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35" w:rsidRPr="00001135" w:rsidRDefault="00001135" w:rsidP="00001135">
      <w:pPr>
        <w:spacing w:after="0" w:line="240" w:lineRule="auto"/>
        <w:ind w:left="1506" w:hanging="1506"/>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Subject: Dinghy and/or Flat Tow Procedure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02"/>
        <w:gridCol w:w="975"/>
        <w:gridCol w:w="1147"/>
        <w:gridCol w:w="1031"/>
        <w:gridCol w:w="1130"/>
        <w:gridCol w:w="1033"/>
        <w:gridCol w:w="1134"/>
        <w:gridCol w:w="1132"/>
        <w:gridCol w:w="1900"/>
      </w:tblGrid>
      <w:tr w:rsidR="00001135" w:rsidRPr="00001135" w:rsidTr="00001135">
        <w:trPr>
          <w:tblCellSpacing w:w="0" w:type="dxa"/>
        </w:trPr>
        <w:tc>
          <w:tcPr>
            <w:tcW w:w="603" w:type="pct"/>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b/>
                <w:bCs/>
                <w:sz w:val="24"/>
                <w:szCs w:val="24"/>
              </w:rPr>
            </w:pPr>
            <w:r w:rsidRPr="00001135">
              <w:rPr>
                <w:rFonts w:ascii="Times New Roman" w:eastAsia="Times New Roman" w:hAnsi="Times New Roman" w:cs="Times New Roman"/>
                <w:b/>
                <w:bCs/>
                <w:sz w:val="24"/>
                <w:szCs w:val="24"/>
              </w:rPr>
              <w:t>Brand:</w:t>
            </w:r>
          </w:p>
        </w:tc>
        <w:tc>
          <w:tcPr>
            <w:tcW w:w="452" w:type="pct"/>
            <w:tcBorders>
              <w:top w:val="outset" w:sz="6" w:space="0" w:color="auto"/>
              <w:left w:val="outset" w:sz="6" w:space="0" w:color="auto"/>
              <w:bottom w:val="outset" w:sz="6" w:space="0" w:color="auto"/>
              <w:right w:val="outset" w:sz="6" w:space="0" w:color="auto"/>
            </w:tcBorders>
            <w:shd w:val="clear" w:color="auto" w:fill="D0D0D0"/>
          </w:tcPr>
          <w:p w:rsidR="00001135" w:rsidRPr="00001135" w:rsidRDefault="00001135" w:rsidP="00001135">
            <w:pPr>
              <w:spacing w:after="0" w:line="180" w:lineRule="atLeast"/>
              <w:jc w:val="center"/>
              <w:rPr>
                <w:rFonts w:ascii="Times New Roman" w:eastAsia="Times New Roman" w:hAnsi="Times New Roman" w:cs="Times New Roman"/>
                <w:b/>
                <w:bCs/>
                <w:sz w:val="24"/>
                <w:szCs w:val="24"/>
              </w:rPr>
            </w:pPr>
          </w:p>
        </w:tc>
        <w:tc>
          <w:tcPr>
            <w:tcW w:w="532" w:type="pct"/>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b/>
                <w:bCs/>
                <w:sz w:val="24"/>
                <w:szCs w:val="24"/>
              </w:rPr>
            </w:pPr>
            <w:r w:rsidRPr="00001135">
              <w:rPr>
                <w:rFonts w:ascii="Times New Roman" w:eastAsia="Times New Roman" w:hAnsi="Times New Roman" w:cs="Times New Roman"/>
                <w:b/>
                <w:bCs/>
                <w:sz w:val="24"/>
                <w:szCs w:val="24"/>
              </w:rPr>
              <w:t>Model:</w:t>
            </w:r>
          </w:p>
        </w:tc>
        <w:tc>
          <w:tcPr>
            <w:tcW w:w="1002" w:type="pct"/>
            <w:gridSpan w:val="2"/>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b/>
                <w:bCs/>
                <w:sz w:val="24"/>
                <w:szCs w:val="24"/>
              </w:rPr>
            </w:pPr>
            <w:r w:rsidRPr="00001135">
              <w:rPr>
                <w:rFonts w:ascii="Times New Roman" w:eastAsia="Times New Roman" w:hAnsi="Times New Roman" w:cs="Times New Roman"/>
                <w:b/>
                <w:bCs/>
                <w:sz w:val="24"/>
                <w:szCs w:val="24"/>
              </w:rPr>
              <w:t>Model Year:</w:t>
            </w:r>
          </w:p>
        </w:tc>
        <w:tc>
          <w:tcPr>
            <w:tcW w:w="1005" w:type="pct"/>
            <w:gridSpan w:val="2"/>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b/>
                <w:bCs/>
                <w:sz w:val="24"/>
                <w:szCs w:val="24"/>
              </w:rPr>
            </w:pPr>
            <w:r w:rsidRPr="00001135">
              <w:rPr>
                <w:rFonts w:ascii="Times New Roman" w:eastAsia="Times New Roman" w:hAnsi="Times New Roman" w:cs="Times New Roman"/>
                <w:b/>
                <w:bCs/>
                <w:sz w:val="24"/>
                <w:szCs w:val="24"/>
              </w:rPr>
              <w:t>VIN:</w:t>
            </w:r>
          </w:p>
        </w:tc>
        <w:tc>
          <w:tcPr>
            <w:tcW w:w="525" w:type="pct"/>
            <w:vMerge w:val="restart"/>
            <w:tcBorders>
              <w:top w:val="outset" w:sz="6" w:space="0" w:color="auto"/>
              <w:left w:val="outset" w:sz="6" w:space="0" w:color="auto"/>
              <w:bottom w:val="outset" w:sz="6" w:space="0" w:color="auto"/>
              <w:right w:val="outset" w:sz="6" w:space="0" w:color="auto"/>
            </w:tcBorders>
            <w:shd w:val="clear" w:color="auto" w:fill="D0D0D0"/>
            <w:vAlign w:val="bottom"/>
            <w:hideMark/>
          </w:tcPr>
          <w:p w:rsidR="00001135" w:rsidRPr="00001135" w:rsidRDefault="00001135" w:rsidP="00001135">
            <w:pPr>
              <w:spacing w:after="0" w:line="180" w:lineRule="atLeast"/>
              <w:jc w:val="center"/>
              <w:rPr>
                <w:rFonts w:ascii="Times New Roman" w:eastAsia="Times New Roman" w:hAnsi="Times New Roman" w:cs="Times New Roman"/>
                <w:b/>
                <w:bCs/>
                <w:sz w:val="24"/>
                <w:szCs w:val="24"/>
              </w:rPr>
            </w:pPr>
            <w:r w:rsidRPr="00001135">
              <w:rPr>
                <w:rFonts w:ascii="Times New Roman" w:eastAsia="Times New Roman" w:hAnsi="Times New Roman" w:cs="Times New Roman"/>
                <w:b/>
                <w:bCs/>
                <w:sz w:val="24"/>
                <w:szCs w:val="24"/>
              </w:rPr>
              <w:t>Engine:</w:t>
            </w:r>
          </w:p>
        </w:tc>
        <w:tc>
          <w:tcPr>
            <w:tcW w:w="881" w:type="pct"/>
            <w:vMerge w:val="restart"/>
            <w:tcBorders>
              <w:top w:val="outset" w:sz="6" w:space="0" w:color="auto"/>
              <w:left w:val="outset" w:sz="6" w:space="0" w:color="auto"/>
              <w:bottom w:val="outset" w:sz="6" w:space="0" w:color="auto"/>
              <w:right w:val="outset" w:sz="6" w:space="0" w:color="auto"/>
            </w:tcBorders>
            <w:shd w:val="clear" w:color="auto" w:fill="D0D0D0"/>
            <w:vAlign w:val="bottom"/>
            <w:hideMark/>
          </w:tcPr>
          <w:p w:rsidR="00001135" w:rsidRPr="00001135" w:rsidRDefault="00001135" w:rsidP="00001135">
            <w:pPr>
              <w:spacing w:after="0" w:line="180" w:lineRule="atLeast"/>
              <w:jc w:val="center"/>
              <w:rPr>
                <w:rFonts w:ascii="Times New Roman" w:eastAsia="Times New Roman" w:hAnsi="Times New Roman" w:cs="Times New Roman"/>
                <w:b/>
                <w:bCs/>
                <w:sz w:val="24"/>
                <w:szCs w:val="24"/>
              </w:rPr>
            </w:pPr>
            <w:r w:rsidRPr="00001135">
              <w:rPr>
                <w:rFonts w:ascii="Times New Roman" w:eastAsia="Times New Roman" w:hAnsi="Times New Roman" w:cs="Times New Roman"/>
                <w:b/>
                <w:bCs/>
                <w:sz w:val="24"/>
                <w:szCs w:val="24"/>
              </w:rPr>
              <w:t>Transmission:</w:t>
            </w:r>
          </w:p>
        </w:tc>
      </w:tr>
      <w:tr w:rsidR="00001135" w:rsidRPr="00001135" w:rsidTr="00001135">
        <w:trPr>
          <w:tblCellSpacing w:w="0" w:type="dxa"/>
        </w:trPr>
        <w:tc>
          <w:tcPr>
            <w:tcW w:w="603" w:type="pct"/>
            <w:vMerge/>
            <w:tcBorders>
              <w:top w:val="outset" w:sz="6" w:space="0" w:color="auto"/>
              <w:left w:val="outset" w:sz="6" w:space="0" w:color="auto"/>
              <w:bottom w:val="outset" w:sz="6" w:space="0" w:color="auto"/>
              <w:right w:val="outset" w:sz="6" w:space="0" w:color="auto"/>
            </w:tcBorders>
            <w:vAlign w:val="center"/>
            <w:hideMark/>
          </w:tcPr>
          <w:p w:rsidR="00001135" w:rsidRPr="00001135" w:rsidRDefault="00001135" w:rsidP="00001135">
            <w:pPr>
              <w:spacing w:after="0" w:line="240" w:lineRule="auto"/>
              <w:rPr>
                <w:rFonts w:ascii="Times New Roman" w:eastAsia="Times New Roman" w:hAnsi="Times New Roman" w:cs="Times New Roman"/>
                <w:b/>
                <w:bCs/>
                <w:sz w:val="24"/>
                <w:szCs w:val="24"/>
              </w:rPr>
            </w:pPr>
          </w:p>
        </w:tc>
        <w:tc>
          <w:tcPr>
            <w:tcW w:w="452" w:type="pct"/>
            <w:tcBorders>
              <w:top w:val="outset" w:sz="6" w:space="0" w:color="auto"/>
              <w:left w:val="outset" w:sz="6" w:space="0" w:color="auto"/>
              <w:bottom w:val="outset" w:sz="6" w:space="0" w:color="auto"/>
              <w:right w:val="outset" w:sz="6" w:space="0" w:color="auto"/>
            </w:tcBorders>
          </w:tcPr>
          <w:p w:rsidR="00001135" w:rsidRPr="00001135" w:rsidRDefault="00001135" w:rsidP="00001135">
            <w:pPr>
              <w:spacing w:after="0" w:line="240" w:lineRule="auto"/>
              <w:rPr>
                <w:rFonts w:ascii="Times New Roman" w:eastAsia="Times New Roman" w:hAnsi="Times New Roman" w:cs="Times New Roman"/>
                <w:b/>
                <w:bCs/>
                <w:sz w:val="24"/>
                <w:szCs w:val="24"/>
              </w:rPr>
            </w:pPr>
          </w:p>
        </w:tc>
        <w:tc>
          <w:tcPr>
            <w:tcW w:w="532" w:type="pct"/>
            <w:vMerge/>
            <w:tcBorders>
              <w:top w:val="outset" w:sz="6" w:space="0" w:color="auto"/>
              <w:left w:val="outset" w:sz="6" w:space="0" w:color="auto"/>
              <w:bottom w:val="outset" w:sz="6" w:space="0" w:color="auto"/>
              <w:right w:val="outset" w:sz="6" w:space="0" w:color="auto"/>
            </w:tcBorders>
            <w:vAlign w:val="center"/>
            <w:hideMark/>
          </w:tcPr>
          <w:p w:rsidR="00001135" w:rsidRPr="00001135" w:rsidRDefault="00001135" w:rsidP="00001135">
            <w:pPr>
              <w:spacing w:after="0" w:line="240" w:lineRule="auto"/>
              <w:rPr>
                <w:rFonts w:ascii="Times New Roman" w:eastAsia="Times New Roman" w:hAnsi="Times New Roman" w:cs="Times New Roman"/>
                <w:b/>
                <w:bCs/>
                <w:sz w:val="24"/>
                <w:szCs w:val="24"/>
              </w:rPr>
            </w:pPr>
          </w:p>
        </w:tc>
        <w:tc>
          <w:tcPr>
            <w:tcW w:w="478"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b/>
                <w:bCs/>
                <w:sz w:val="24"/>
                <w:szCs w:val="24"/>
              </w:rPr>
            </w:pPr>
            <w:r w:rsidRPr="00001135">
              <w:rPr>
                <w:rFonts w:ascii="Times New Roman" w:eastAsia="Times New Roman" w:hAnsi="Times New Roman" w:cs="Times New Roman"/>
                <w:b/>
                <w:bCs/>
                <w:sz w:val="24"/>
                <w:szCs w:val="24"/>
              </w:rPr>
              <w:t>from</w:t>
            </w:r>
          </w:p>
        </w:tc>
        <w:tc>
          <w:tcPr>
            <w:tcW w:w="524"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b/>
                <w:bCs/>
                <w:sz w:val="24"/>
                <w:szCs w:val="24"/>
              </w:rPr>
            </w:pPr>
            <w:r w:rsidRPr="00001135">
              <w:rPr>
                <w:rFonts w:ascii="Times New Roman" w:eastAsia="Times New Roman" w:hAnsi="Times New Roman" w:cs="Times New Roman"/>
                <w:b/>
                <w:bCs/>
                <w:sz w:val="24"/>
                <w:szCs w:val="24"/>
              </w:rPr>
              <w:t>to</w:t>
            </w:r>
          </w:p>
        </w:tc>
        <w:tc>
          <w:tcPr>
            <w:tcW w:w="479"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b/>
                <w:bCs/>
                <w:sz w:val="24"/>
                <w:szCs w:val="24"/>
              </w:rPr>
            </w:pPr>
            <w:r w:rsidRPr="00001135">
              <w:rPr>
                <w:rFonts w:ascii="Times New Roman" w:eastAsia="Times New Roman" w:hAnsi="Times New Roman" w:cs="Times New Roman"/>
                <w:b/>
                <w:bCs/>
                <w:sz w:val="24"/>
                <w:szCs w:val="24"/>
              </w:rPr>
              <w:t>from</w:t>
            </w:r>
          </w:p>
        </w:tc>
        <w:tc>
          <w:tcPr>
            <w:tcW w:w="525"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b/>
                <w:bCs/>
                <w:sz w:val="24"/>
                <w:szCs w:val="24"/>
              </w:rPr>
            </w:pPr>
            <w:r w:rsidRPr="00001135">
              <w:rPr>
                <w:rFonts w:ascii="Times New Roman" w:eastAsia="Times New Roman" w:hAnsi="Times New Roman" w:cs="Times New Roman"/>
                <w:b/>
                <w:bCs/>
                <w:sz w:val="24"/>
                <w:szCs w:val="24"/>
              </w:rPr>
              <w:t>to</w:t>
            </w:r>
          </w:p>
        </w:tc>
        <w:tc>
          <w:tcPr>
            <w:tcW w:w="525" w:type="pct"/>
            <w:vMerge/>
            <w:tcBorders>
              <w:top w:val="outset" w:sz="6" w:space="0" w:color="auto"/>
              <w:left w:val="outset" w:sz="6" w:space="0" w:color="auto"/>
              <w:bottom w:val="outset" w:sz="6" w:space="0" w:color="auto"/>
              <w:right w:val="outset" w:sz="6" w:space="0" w:color="auto"/>
            </w:tcBorders>
            <w:vAlign w:val="center"/>
            <w:hideMark/>
          </w:tcPr>
          <w:p w:rsidR="00001135" w:rsidRPr="00001135" w:rsidRDefault="00001135" w:rsidP="00001135">
            <w:pPr>
              <w:spacing w:after="0" w:line="240" w:lineRule="auto"/>
              <w:rPr>
                <w:rFonts w:ascii="Times New Roman" w:eastAsia="Times New Roman" w:hAnsi="Times New Roman" w:cs="Times New Roman"/>
                <w:b/>
                <w:bCs/>
                <w:sz w:val="24"/>
                <w:szCs w:val="24"/>
              </w:rPr>
            </w:pPr>
          </w:p>
        </w:tc>
        <w:tc>
          <w:tcPr>
            <w:tcW w:w="881" w:type="pct"/>
            <w:vMerge/>
            <w:tcBorders>
              <w:top w:val="outset" w:sz="6" w:space="0" w:color="auto"/>
              <w:left w:val="outset" w:sz="6" w:space="0" w:color="auto"/>
              <w:bottom w:val="outset" w:sz="6" w:space="0" w:color="auto"/>
              <w:right w:val="outset" w:sz="6" w:space="0" w:color="auto"/>
            </w:tcBorders>
            <w:vAlign w:val="center"/>
            <w:hideMark/>
          </w:tcPr>
          <w:p w:rsidR="00001135" w:rsidRPr="00001135" w:rsidRDefault="00001135" w:rsidP="00001135">
            <w:pPr>
              <w:spacing w:after="0" w:line="240" w:lineRule="auto"/>
              <w:rPr>
                <w:rFonts w:ascii="Times New Roman" w:eastAsia="Times New Roman" w:hAnsi="Times New Roman" w:cs="Times New Roman"/>
                <w:b/>
                <w:bCs/>
                <w:sz w:val="24"/>
                <w:szCs w:val="24"/>
              </w:rPr>
            </w:pPr>
          </w:p>
        </w:tc>
      </w:tr>
      <w:tr w:rsidR="00001135" w:rsidRPr="00001135" w:rsidTr="00001135">
        <w:trPr>
          <w:tblCellSpacing w:w="0" w:type="dxa"/>
        </w:trPr>
        <w:tc>
          <w:tcPr>
            <w:tcW w:w="603"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Chevrolet</w:t>
            </w:r>
          </w:p>
        </w:tc>
        <w:tc>
          <w:tcPr>
            <w:tcW w:w="452" w:type="pct"/>
            <w:tcBorders>
              <w:top w:val="outset" w:sz="6" w:space="0" w:color="auto"/>
              <w:left w:val="outset" w:sz="6" w:space="0" w:color="auto"/>
              <w:bottom w:val="outset" w:sz="6" w:space="0" w:color="auto"/>
              <w:right w:val="outset" w:sz="6" w:space="0" w:color="auto"/>
            </w:tcBorders>
            <w:shd w:val="clear" w:color="auto" w:fill="D0D0D0"/>
          </w:tcPr>
          <w:p w:rsidR="00001135" w:rsidRPr="00001135" w:rsidRDefault="00001135" w:rsidP="00001135">
            <w:pPr>
              <w:spacing w:after="0" w:line="180" w:lineRule="atLeast"/>
              <w:jc w:val="center"/>
              <w:rPr>
                <w:rFonts w:ascii="Times New Roman" w:eastAsia="Times New Roman" w:hAnsi="Times New Roman" w:cs="Times New Roman"/>
                <w:sz w:val="24"/>
                <w:szCs w:val="24"/>
              </w:rPr>
            </w:pPr>
          </w:p>
        </w:tc>
        <w:tc>
          <w:tcPr>
            <w:tcW w:w="532"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Equinox</w:t>
            </w:r>
          </w:p>
        </w:tc>
        <w:tc>
          <w:tcPr>
            <w:tcW w:w="478" w:type="pct"/>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2010</w:t>
            </w:r>
          </w:p>
        </w:tc>
        <w:tc>
          <w:tcPr>
            <w:tcW w:w="524" w:type="pct"/>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C95ABD">
            <w:pPr>
              <w:spacing w:after="0" w:line="180" w:lineRule="atLeast"/>
              <w:jc w:val="center"/>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201</w:t>
            </w:r>
            <w:r w:rsidR="00C95ABD">
              <w:rPr>
                <w:rFonts w:ascii="Times New Roman" w:eastAsia="Times New Roman" w:hAnsi="Times New Roman" w:cs="Times New Roman"/>
                <w:sz w:val="24"/>
                <w:szCs w:val="24"/>
              </w:rPr>
              <w:t>7</w:t>
            </w:r>
          </w:p>
        </w:tc>
        <w:tc>
          <w:tcPr>
            <w:tcW w:w="479" w:type="pct"/>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240" w:lineRule="auto"/>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w:t>
            </w:r>
          </w:p>
        </w:tc>
        <w:tc>
          <w:tcPr>
            <w:tcW w:w="525" w:type="pct"/>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240" w:lineRule="auto"/>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w:t>
            </w:r>
          </w:p>
        </w:tc>
        <w:tc>
          <w:tcPr>
            <w:tcW w:w="525" w:type="pct"/>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LAF, LEA</w:t>
            </w:r>
          </w:p>
        </w:tc>
        <w:tc>
          <w:tcPr>
            <w:tcW w:w="881" w:type="pct"/>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240" w:lineRule="auto"/>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w:t>
            </w:r>
          </w:p>
        </w:tc>
      </w:tr>
      <w:tr w:rsidR="00001135" w:rsidRPr="00001135" w:rsidTr="00001135">
        <w:trPr>
          <w:tblCellSpacing w:w="0" w:type="dxa"/>
        </w:trPr>
        <w:tc>
          <w:tcPr>
            <w:tcW w:w="603"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GMC</w:t>
            </w:r>
          </w:p>
        </w:tc>
        <w:tc>
          <w:tcPr>
            <w:tcW w:w="452" w:type="pct"/>
            <w:tcBorders>
              <w:top w:val="outset" w:sz="6" w:space="0" w:color="auto"/>
              <w:left w:val="outset" w:sz="6" w:space="0" w:color="auto"/>
              <w:bottom w:val="outset" w:sz="6" w:space="0" w:color="auto"/>
              <w:right w:val="outset" w:sz="6" w:space="0" w:color="auto"/>
            </w:tcBorders>
            <w:shd w:val="clear" w:color="auto" w:fill="D0D0D0"/>
          </w:tcPr>
          <w:p w:rsidR="00001135" w:rsidRPr="00001135" w:rsidRDefault="00001135" w:rsidP="00001135">
            <w:pPr>
              <w:spacing w:after="0" w:line="180" w:lineRule="atLeast"/>
              <w:jc w:val="center"/>
              <w:rPr>
                <w:rFonts w:ascii="Times New Roman" w:eastAsia="Times New Roman" w:hAnsi="Times New Roman" w:cs="Times New Roman"/>
                <w:sz w:val="24"/>
                <w:szCs w:val="24"/>
              </w:rPr>
            </w:pPr>
          </w:p>
        </w:tc>
        <w:tc>
          <w:tcPr>
            <w:tcW w:w="532"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jc w:val="center"/>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Terrain</w:t>
            </w:r>
          </w:p>
        </w:tc>
        <w:tc>
          <w:tcPr>
            <w:tcW w:w="478" w:type="pct"/>
            <w:vMerge/>
            <w:tcBorders>
              <w:top w:val="outset" w:sz="6" w:space="0" w:color="auto"/>
              <w:left w:val="outset" w:sz="6" w:space="0" w:color="auto"/>
              <w:bottom w:val="outset" w:sz="6" w:space="0" w:color="auto"/>
              <w:right w:val="outset" w:sz="6" w:space="0" w:color="auto"/>
            </w:tcBorders>
            <w:vAlign w:val="center"/>
            <w:hideMark/>
          </w:tcPr>
          <w:p w:rsidR="00001135" w:rsidRPr="00001135" w:rsidRDefault="00001135" w:rsidP="00001135">
            <w:pPr>
              <w:spacing w:after="0" w:line="240" w:lineRule="auto"/>
              <w:rPr>
                <w:rFonts w:ascii="Times New Roman" w:eastAsia="Times New Roman" w:hAnsi="Times New Roman" w:cs="Times New Roman"/>
                <w:sz w:val="24"/>
                <w:szCs w:val="24"/>
              </w:rPr>
            </w:pPr>
          </w:p>
        </w:tc>
        <w:tc>
          <w:tcPr>
            <w:tcW w:w="524" w:type="pct"/>
            <w:vMerge/>
            <w:tcBorders>
              <w:top w:val="outset" w:sz="6" w:space="0" w:color="auto"/>
              <w:left w:val="outset" w:sz="6" w:space="0" w:color="auto"/>
              <w:bottom w:val="outset" w:sz="6" w:space="0" w:color="auto"/>
              <w:right w:val="outset" w:sz="6" w:space="0" w:color="auto"/>
            </w:tcBorders>
            <w:vAlign w:val="center"/>
            <w:hideMark/>
          </w:tcPr>
          <w:p w:rsidR="00001135" w:rsidRPr="00001135" w:rsidRDefault="00001135" w:rsidP="00001135">
            <w:pPr>
              <w:spacing w:after="0" w:line="240" w:lineRule="auto"/>
              <w:rPr>
                <w:rFonts w:ascii="Times New Roman" w:eastAsia="Times New Roman" w:hAnsi="Times New Roman" w:cs="Times New Roman"/>
                <w:sz w:val="24"/>
                <w:szCs w:val="24"/>
              </w:rPr>
            </w:pPr>
          </w:p>
        </w:tc>
        <w:tc>
          <w:tcPr>
            <w:tcW w:w="479" w:type="pct"/>
            <w:vMerge/>
            <w:tcBorders>
              <w:top w:val="outset" w:sz="6" w:space="0" w:color="auto"/>
              <w:left w:val="outset" w:sz="6" w:space="0" w:color="auto"/>
              <w:bottom w:val="outset" w:sz="6" w:space="0" w:color="auto"/>
              <w:right w:val="outset" w:sz="6" w:space="0" w:color="auto"/>
            </w:tcBorders>
            <w:vAlign w:val="center"/>
            <w:hideMark/>
          </w:tcPr>
          <w:p w:rsidR="00001135" w:rsidRPr="00001135" w:rsidRDefault="00001135" w:rsidP="00001135">
            <w:pPr>
              <w:spacing w:after="0" w:line="240" w:lineRule="auto"/>
              <w:rPr>
                <w:rFonts w:ascii="Times New Roman" w:eastAsia="Times New Roman" w:hAnsi="Times New Roman" w:cs="Times New Roman"/>
                <w:sz w:val="24"/>
                <w:szCs w:val="24"/>
              </w:rPr>
            </w:pPr>
          </w:p>
        </w:tc>
        <w:tc>
          <w:tcPr>
            <w:tcW w:w="525" w:type="pct"/>
            <w:vMerge/>
            <w:tcBorders>
              <w:top w:val="outset" w:sz="6" w:space="0" w:color="auto"/>
              <w:left w:val="outset" w:sz="6" w:space="0" w:color="auto"/>
              <w:bottom w:val="outset" w:sz="6" w:space="0" w:color="auto"/>
              <w:right w:val="outset" w:sz="6" w:space="0" w:color="auto"/>
            </w:tcBorders>
            <w:vAlign w:val="center"/>
            <w:hideMark/>
          </w:tcPr>
          <w:p w:rsidR="00001135" w:rsidRPr="00001135" w:rsidRDefault="00001135" w:rsidP="00001135">
            <w:pPr>
              <w:spacing w:after="0" w:line="240" w:lineRule="auto"/>
              <w:rPr>
                <w:rFonts w:ascii="Times New Roman" w:eastAsia="Times New Roman" w:hAnsi="Times New Roman" w:cs="Times New Roman"/>
                <w:sz w:val="24"/>
                <w:szCs w:val="24"/>
              </w:rPr>
            </w:pPr>
          </w:p>
        </w:tc>
        <w:tc>
          <w:tcPr>
            <w:tcW w:w="525" w:type="pct"/>
            <w:vMerge/>
            <w:tcBorders>
              <w:top w:val="outset" w:sz="6" w:space="0" w:color="auto"/>
              <w:left w:val="outset" w:sz="6" w:space="0" w:color="auto"/>
              <w:bottom w:val="outset" w:sz="6" w:space="0" w:color="auto"/>
              <w:right w:val="outset" w:sz="6" w:space="0" w:color="auto"/>
            </w:tcBorders>
            <w:vAlign w:val="center"/>
            <w:hideMark/>
          </w:tcPr>
          <w:p w:rsidR="00001135" w:rsidRPr="00001135" w:rsidRDefault="00001135" w:rsidP="00001135">
            <w:pPr>
              <w:spacing w:after="0" w:line="240" w:lineRule="auto"/>
              <w:rPr>
                <w:rFonts w:ascii="Times New Roman" w:eastAsia="Times New Roman" w:hAnsi="Times New Roman" w:cs="Times New Roman"/>
                <w:sz w:val="24"/>
                <w:szCs w:val="24"/>
              </w:rPr>
            </w:pPr>
          </w:p>
        </w:tc>
        <w:tc>
          <w:tcPr>
            <w:tcW w:w="881" w:type="pct"/>
            <w:vMerge/>
            <w:tcBorders>
              <w:top w:val="outset" w:sz="6" w:space="0" w:color="auto"/>
              <w:left w:val="outset" w:sz="6" w:space="0" w:color="auto"/>
              <w:bottom w:val="outset" w:sz="6" w:space="0" w:color="auto"/>
              <w:right w:val="outset" w:sz="6" w:space="0" w:color="auto"/>
            </w:tcBorders>
            <w:vAlign w:val="center"/>
            <w:hideMark/>
          </w:tcPr>
          <w:p w:rsidR="00001135" w:rsidRPr="00001135" w:rsidRDefault="00001135" w:rsidP="00001135">
            <w:pPr>
              <w:spacing w:after="0" w:line="240" w:lineRule="auto"/>
              <w:rPr>
                <w:rFonts w:ascii="Times New Roman" w:eastAsia="Times New Roman" w:hAnsi="Times New Roman" w:cs="Times New Roman"/>
                <w:sz w:val="24"/>
                <w:szCs w:val="24"/>
              </w:rPr>
            </w:pPr>
          </w:p>
        </w:tc>
      </w:tr>
    </w:tbl>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35"/>
        <w:gridCol w:w="7549"/>
      </w:tblGrid>
      <w:tr w:rsidR="00001135" w:rsidRPr="00001135" w:rsidTr="00001135">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Involved Region or Country</w:t>
            </w:r>
          </w:p>
        </w:tc>
        <w:tc>
          <w:tcPr>
            <w:tcW w:w="3500"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North America</w:t>
            </w:r>
          </w:p>
        </w:tc>
      </w:tr>
      <w:tr w:rsidR="00001135" w:rsidRPr="00001135" w:rsidTr="00001135">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Condition</w:t>
            </w:r>
          </w:p>
        </w:tc>
        <w:tc>
          <w:tcPr>
            <w:tcW w:w="3500"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Some customers may notice instability when using a dinghy to tow a vehicle during certain towing conditions.</w:t>
            </w:r>
          </w:p>
        </w:tc>
      </w:tr>
      <w:tr w:rsidR="00001135" w:rsidRPr="00001135" w:rsidTr="00001135">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Cause</w:t>
            </w:r>
          </w:p>
        </w:tc>
        <w:tc>
          <w:tcPr>
            <w:tcW w:w="3500"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xml:space="preserve">This condition may be caused by fuse 32 being removed from the instrument panel fuse block as outlined in the owner manual. </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Dinghy tow procedure affects the steering system stability.</w:t>
            </w:r>
          </w:p>
        </w:tc>
      </w:tr>
      <w:tr w:rsidR="00001135" w:rsidRPr="00001135" w:rsidTr="00001135">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Information</w:t>
            </w:r>
          </w:p>
        </w:tc>
        <w:tc>
          <w:tcPr>
            <w:tcW w:w="3500"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Leave fuse 32 installed. Remove fuse 16 from engine compartment fuse block. An auxiliary battery charger will need to be installed on to the tow vehicle and the charging leads connected to the battery of the vehicle to be towed. This will prevent discharging the battery on the dinghy tow vehicle.</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w:t>
            </w:r>
            <w:r w:rsidRPr="00001135">
              <w:rPr>
                <w:rFonts w:ascii="Cambria Math" w:eastAsia="Times New Roman" w:hAnsi="Cambria Math" w:cs="Cambria Math"/>
                <w:sz w:val="24"/>
                <w:szCs w:val="24"/>
              </w:rPr>
              <w:t>⇒</w:t>
            </w:r>
            <w:r w:rsidRPr="00001135">
              <w:rPr>
                <w:rFonts w:ascii="Times New Roman" w:eastAsia="Times New Roman" w:hAnsi="Times New Roman" w:cs="Times New Roman"/>
                <w:sz w:val="24"/>
                <w:szCs w:val="24"/>
              </w:rPr>
              <w:t>  Example Product: https://rvibrake.com/products/towed-battery-charger?variant=8804388741</w:t>
            </w:r>
          </w:p>
        </w:tc>
      </w:tr>
    </w:tbl>
    <w:p w:rsidR="00001135" w:rsidRPr="00001135" w:rsidRDefault="00001135" w:rsidP="00001135">
      <w:pPr>
        <w:spacing w:after="0" w:line="260" w:lineRule="atLeast"/>
        <w:rPr>
          <w:rFonts w:ascii="Times New Roman" w:eastAsia="Times New Roman" w:hAnsi="Times New Roman" w:cs="Times New Roman"/>
          <w:sz w:val="24"/>
          <w:szCs w:val="24"/>
        </w:rPr>
      </w:pPr>
      <w:r w:rsidRPr="00001135">
        <w:rPr>
          <w:rFonts w:ascii="Times New Roman" w:eastAsia="Times New Roman" w:hAnsi="Times New Roman" w:cs="Times New Roman"/>
          <w:color w:val="000080"/>
          <w:sz w:val="26"/>
          <w:szCs w:val="26"/>
        </w:rPr>
        <w:t>Additional Information</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Front-wheel-drive and all-wheel-drive vehicles may be dinghy towed from the front. These vehicles can also be towed by placing them on a platform trailer with all four wheels</w:t>
      </w:r>
      <w:r w:rsidR="00B64A63">
        <w:rPr>
          <w:rFonts w:ascii="Times New Roman" w:eastAsia="Times New Roman" w:hAnsi="Times New Roman" w:cs="Times New Roman"/>
          <w:sz w:val="24"/>
          <w:szCs w:val="24"/>
        </w:rPr>
        <w:t xml:space="preserve"> off of the ground.</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For vehicles being dinghy towed, the vehicle should be run at the beginning of each day and at each RV fuel stop for about five minutes. This will ensure proper lubrication of transmission components.</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w:t>
      </w:r>
    </w:p>
    <w:p w:rsidR="00001135" w:rsidRPr="00001135" w:rsidRDefault="00001135" w:rsidP="00001135">
      <w:pPr>
        <w:spacing w:after="0" w:line="260" w:lineRule="atLeast"/>
        <w:rPr>
          <w:rFonts w:ascii="Times New Roman" w:eastAsia="Times New Roman" w:hAnsi="Times New Roman" w:cs="Times New Roman"/>
          <w:sz w:val="24"/>
          <w:szCs w:val="24"/>
        </w:rPr>
      </w:pPr>
      <w:r w:rsidRPr="00001135">
        <w:rPr>
          <w:rFonts w:ascii="Times New Roman" w:eastAsia="Times New Roman" w:hAnsi="Times New Roman" w:cs="Times New Roman"/>
          <w:color w:val="000080"/>
          <w:sz w:val="26"/>
          <w:szCs w:val="26"/>
        </w:rPr>
        <w:t>Towing Procedure</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To tow the vehicle from the front with all four wheels on the ground:</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color w:val="803F00"/>
          <w:sz w:val="24"/>
          <w:szCs w:val="24"/>
        </w:rPr>
        <w:t xml:space="preserve">Important: If the vehicle is towed without performing each of the steps listed under “Dinghy Towing,” the automatic transmission could be damaged. Be sure to follow all steps of the dinghy towing procedure prior to and after towing the vehicle. </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color w:val="803F00"/>
          <w:sz w:val="24"/>
          <w:szCs w:val="24"/>
        </w:rPr>
        <w:t xml:space="preserve">Important: If 105 km/h (65 mph) is exceeded while towing the vehicle, it could be damaged. Never exceed 105 km/h (65 mph) while towing the vehicle. </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color w:val="803F00"/>
          <w:sz w:val="24"/>
          <w:szCs w:val="24"/>
        </w:rPr>
        <w:t>Note: It is no longer required to remove fuse 32.</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1. Position the vehicle to be towed and secure it to the towing vehicle.</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2. Remove fuse 16, the Antilock Brake System Module fuse, from the engine compartment fuse block and store it in a safe location.</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3. Turn the ignition key to ON/RUN, and shift the transmission to D (Drive). Note: disregard “Service Steering” message on IP cluster display.</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4. Shift the transmission to N (Neutral).</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5. Turn the ignition key to ACC/ACCESSORY.</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6. Turn all accessories off.</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xml:space="preserve">To prevent the battery from draining while the vehicle is being towed, connect vehicle battery to auxiliary power. </w:t>
      </w:r>
    </w:p>
    <w:p w:rsidR="00001135" w:rsidRPr="00001135" w:rsidRDefault="00001135" w:rsidP="00001135">
      <w:pPr>
        <w:spacing w:after="0" w:line="260" w:lineRule="atLeast"/>
        <w:rPr>
          <w:rFonts w:ascii="Times New Roman" w:eastAsia="Times New Roman" w:hAnsi="Times New Roman" w:cs="Times New Roman"/>
          <w:sz w:val="24"/>
          <w:szCs w:val="24"/>
        </w:rPr>
      </w:pPr>
      <w:r w:rsidRPr="00001135">
        <w:rPr>
          <w:rFonts w:ascii="Times New Roman" w:eastAsia="Times New Roman" w:hAnsi="Times New Roman" w:cs="Times New Roman"/>
          <w:color w:val="000080"/>
          <w:sz w:val="26"/>
          <w:szCs w:val="26"/>
        </w:rPr>
        <w:t>Destination Procedure</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Once the destination is reached:</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color w:val="803F00"/>
          <w:sz w:val="24"/>
          <w:szCs w:val="24"/>
        </w:rPr>
        <w:t xml:space="preserve">Important: Do not tow a vehicle with the front drive wheels on the ground if one of the front tires is a compact spare tire. Towing with two different tire sizes on the front of the vehicle can cause severe damage to the transmission. </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color w:val="803F00"/>
          <w:sz w:val="24"/>
          <w:szCs w:val="24"/>
        </w:rPr>
        <w:t xml:space="preserve">Important: Use of a shield mounted in front of the vehicle grille could restrict airflow and cause damage to the transmission. The repairs would not be covered by the vehicle warranty. If using a shield, only use one that attaches to the towing vehicle. </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1. Set the parking brake.</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2. Shift the transmission to P (Park).</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3. Turn the ignition key to LOCK/OFF.</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4. Install fuse 16, the Antilock Brake System Module fuse.</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5. Start the engine and let it idle for more than three minutes before driving the vehicle.</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w:t>
      </w:r>
    </w:p>
    <w:p w:rsidR="00001135" w:rsidRPr="00001135" w:rsidRDefault="00001135" w:rsidP="00001135">
      <w:pPr>
        <w:spacing w:after="0" w:line="260" w:lineRule="atLeast"/>
        <w:rPr>
          <w:rFonts w:ascii="Times New Roman" w:eastAsia="Times New Roman" w:hAnsi="Times New Roman" w:cs="Times New Roman"/>
          <w:sz w:val="24"/>
          <w:szCs w:val="24"/>
        </w:rPr>
      </w:pPr>
      <w:r w:rsidRPr="00001135">
        <w:rPr>
          <w:rFonts w:ascii="Times New Roman" w:eastAsia="Times New Roman" w:hAnsi="Times New Roman" w:cs="Times New Roman"/>
          <w:color w:val="000080"/>
          <w:sz w:val="26"/>
          <w:szCs w:val="26"/>
        </w:rPr>
        <w:t>Parts Information</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No parts are required for this repair.</w:t>
      </w:r>
    </w:p>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35"/>
        <w:gridCol w:w="7549"/>
      </w:tblGrid>
      <w:tr w:rsidR="00001135" w:rsidRPr="00001135" w:rsidTr="00001135">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Version</w:t>
            </w:r>
          </w:p>
        </w:tc>
        <w:tc>
          <w:tcPr>
            <w:tcW w:w="3500"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1</w:t>
            </w:r>
          </w:p>
        </w:tc>
      </w:tr>
      <w:tr w:rsidR="00001135" w:rsidRPr="00001135" w:rsidTr="00001135">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D0D0D0"/>
            <w:hideMark/>
          </w:tcPr>
          <w:p w:rsidR="00001135" w:rsidRPr="00001135" w:rsidRDefault="00001135" w:rsidP="00001135">
            <w:pPr>
              <w:spacing w:after="0" w:line="180" w:lineRule="atLeast"/>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Modified</w:t>
            </w:r>
          </w:p>
        </w:tc>
        <w:tc>
          <w:tcPr>
            <w:tcW w:w="3500" w:type="pct"/>
            <w:tcBorders>
              <w:top w:val="outset" w:sz="6" w:space="0" w:color="auto"/>
              <w:left w:val="outset" w:sz="6" w:space="0" w:color="auto"/>
              <w:bottom w:val="outset" w:sz="6" w:space="0" w:color="auto"/>
              <w:right w:val="outset" w:sz="6" w:space="0" w:color="auto"/>
            </w:tcBorders>
            <w:shd w:val="clear" w:color="auto" w:fill="D0D0D0"/>
            <w:vAlign w:val="center"/>
            <w:hideMark/>
          </w:tcPr>
          <w:p w:rsidR="00001135" w:rsidRPr="00001135" w:rsidRDefault="00001135" w:rsidP="00001135">
            <w:pPr>
              <w:spacing w:after="0" w:line="240" w:lineRule="auto"/>
              <w:rPr>
                <w:rFonts w:ascii="Times New Roman" w:eastAsia="Times New Roman" w:hAnsi="Times New Roman" w:cs="Times New Roman"/>
                <w:sz w:val="24"/>
                <w:szCs w:val="24"/>
              </w:rPr>
            </w:pPr>
            <w:r w:rsidRPr="00001135">
              <w:rPr>
                <w:rFonts w:ascii="Times New Roman" w:eastAsia="Times New Roman" w:hAnsi="Times New Roman" w:cs="Times New Roman"/>
                <w:sz w:val="24"/>
                <w:szCs w:val="24"/>
              </w:rPr>
              <w:t> </w:t>
            </w:r>
          </w:p>
        </w:tc>
      </w:tr>
    </w:tbl>
    <w:p w:rsidR="00311BD8" w:rsidRDefault="00A54BCB">
      <w:r>
        <w:br/>
        <w:t>OK EPL 10/30/17</w:t>
      </w:r>
    </w:p>
    <w:sectPr w:rsidR="00311BD8" w:rsidSect="00001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35"/>
    <w:rsid w:val="00001135"/>
    <w:rsid w:val="00001B3F"/>
    <w:rsid w:val="000333E0"/>
    <w:rsid w:val="00035160"/>
    <w:rsid w:val="00053398"/>
    <w:rsid w:val="00054BFC"/>
    <w:rsid w:val="00055F7A"/>
    <w:rsid w:val="0008711C"/>
    <w:rsid w:val="00094FF0"/>
    <w:rsid w:val="0009784F"/>
    <w:rsid w:val="000A1979"/>
    <w:rsid w:val="000A318E"/>
    <w:rsid w:val="000B2E7E"/>
    <w:rsid w:val="000C1337"/>
    <w:rsid w:val="000C157D"/>
    <w:rsid w:val="000C51F8"/>
    <w:rsid w:val="000D0B3E"/>
    <w:rsid w:val="000D5743"/>
    <w:rsid w:val="000D789E"/>
    <w:rsid w:val="000E0944"/>
    <w:rsid w:val="000E52C8"/>
    <w:rsid w:val="000E5CB6"/>
    <w:rsid w:val="000E60ED"/>
    <w:rsid w:val="000F22E6"/>
    <w:rsid w:val="000F41E6"/>
    <w:rsid w:val="00136C46"/>
    <w:rsid w:val="00150E43"/>
    <w:rsid w:val="00157394"/>
    <w:rsid w:val="0016127E"/>
    <w:rsid w:val="00166B0C"/>
    <w:rsid w:val="001801F6"/>
    <w:rsid w:val="00185EF2"/>
    <w:rsid w:val="0019547F"/>
    <w:rsid w:val="00196D8E"/>
    <w:rsid w:val="001F04F8"/>
    <w:rsid w:val="0020318C"/>
    <w:rsid w:val="00220291"/>
    <w:rsid w:val="00246EA5"/>
    <w:rsid w:val="00253E02"/>
    <w:rsid w:val="00256926"/>
    <w:rsid w:val="002609F9"/>
    <w:rsid w:val="00263B5B"/>
    <w:rsid w:val="002848A2"/>
    <w:rsid w:val="002857D5"/>
    <w:rsid w:val="002870F6"/>
    <w:rsid w:val="002974A7"/>
    <w:rsid w:val="002E0961"/>
    <w:rsid w:val="002E325E"/>
    <w:rsid w:val="002F5718"/>
    <w:rsid w:val="00311BD8"/>
    <w:rsid w:val="003256A2"/>
    <w:rsid w:val="003307AC"/>
    <w:rsid w:val="003448BE"/>
    <w:rsid w:val="003460B1"/>
    <w:rsid w:val="00350C83"/>
    <w:rsid w:val="00356F61"/>
    <w:rsid w:val="003574F9"/>
    <w:rsid w:val="00361304"/>
    <w:rsid w:val="00381B4B"/>
    <w:rsid w:val="003845F9"/>
    <w:rsid w:val="0038686F"/>
    <w:rsid w:val="0039476C"/>
    <w:rsid w:val="003950D0"/>
    <w:rsid w:val="003A1268"/>
    <w:rsid w:val="003A200D"/>
    <w:rsid w:val="003A2665"/>
    <w:rsid w:val="003A3CFD"/>
    <w:rsid w:val="003B1596"/>
    <w:rsid w:val="003B5F35"/>
    <w:rsid w:val="003C3220"/>
    <w:rsid w:val="003C545C"/>
    <w:rsid w:val="003D0D1C"/>
    <w:rsid w:val="003E36EF"/>
    <w:rsid w:val="003F10E9"/>
    <w:rsid w:val="003F4340"/>
    <w:rsid w:val="003F4E68"/>
    <w:rsid w:val="004011C7"/>
    <w:rsid w:val="0040797E"/>
    <w:rsid w:val="004209D0"/>
    <w:rsid w:val="004218A8"/>
    <w:rsid w:val="00425C6B"/>
    <w:rsid w:val="00431769"/>
    <w:rsid w:val="0043249B"/>
    <w:rsid w:val="00466F1E"/>
    <w:rsid w:val="00467502"/>
    <w:rsid w:val="00473C2C"/>
    <w:rsid w:val="00486C16"/>
    <w:rsid w:val="00495478"/>
    <w:rsid w:val="004A5943"/>
    <w:rsid w:val="004A7C32"/>
    <w:rsid w:val="004D517A"/>
    <w:rsid w:val="004D65D1"/>
    <w:rsid w:val="004E38C8"/>
    <w:rsid w:val="004E7505"/>
    <w:rsid w:val="004F1D9C"/>
    <w:rsid w:val="004F26B6"/>
    <w:rsid w:val="00502548"/>
    <w:rsid w:val="005101F7"/>
    <w:rsid w:val="00513A4E"/>
    <w:rsid w:val="00515B8E"/>
    <w:rsid w:val="0054109F"/>
    <w:rsid w:val="005437BB"/>
    <w:rsid w:val="00553B08"/>
    <w:rsid w:val="00556A6D"/>
    <w:rsid w:val="00592EA2"/>
    <w:rsid w:val="005B5F35"/>
    <w:rsid w:val="00603C8D"/>
    <w:rsid w:val="00640B5A"/>
    <w:rsid w:val="00663C13"/>
    <w:rsid w:val="00680D43"/>
    <w:rsid w:val="0068343C"/>
    <w:rsid w:val="006A6AC5"/>
    <w:rsid w:val="006C01F2"/>
    <w:rsid w:val="006D1EC5"/>
    <w:rsid w:val="006D23D0"/>
    <w:rsid w:val="006D56B2"/>
    <w:rsid w:val="006F437E"/>
    <w:rsid w:val="006F43DC"/>
    <w:rsid w:val="006F4A54"/>
    <w:rsid w:val="006F5222"/>
    <w:rsid w:val="006F7CBA"/>
    <w:rsid w:val="007064D7"/>
    <w:rsid w:val="00713B09"/>
    <w:rsid w:val="007420D4"/>
    <w:rsid w:val="00742B3D"/>
    <w:rsid w:val="00742EDA"/>
    <w:rsid w:val="00765374"/>
    <w:rsid w:val="00767610"/>
    <w:rsid w:val="00784916"/>
    <w:rsid w:val="007A6994"/>
    <w:rsid w:val="007D614D"/>
    <w:rsid w:val="007D673A"/>
    <w:rsid w:val="007E6631"/>
    <w:rsid w:val="007E70F2"/>
    <w:rsid w:val="00824173"/>
    <w:rsid w:val="008270F0"/>
    <w:rsid w:val="008274D8"/>
    <w:rsid w:val="00841975"/>
    <w:rsid w:val="00846A22"/>
    <w:rsid w:val="00851B5F"/>
    <w:rsid w:val="00851BBD"/>
    <w:rsid w:val="00854A33"/>
    <w:rsid w:val="008709F7"/>
    <w:rsid w:val="00871C7F"/>
    <w:rsid w:val="008759B8"/>
    <w:rsid w:val="008A16FD"/>
    <w:rsid w:val="008A7B8D"/>
    <w:rsid w:val="008B4ACC"/>
    <w:rsid w:val="008B6F88"/>
    <w:rsid w:val="008E5DF8"/>
    <w:rsid w:val="009100F2"/>
    <w:rsid w:val="009178C7"/>
    <w:rsid w:val="00920236"/>
    <w:rsid w:val="00921B75"/>
    <w:rsid w:val="00933818"/>
    <w:rsid w:val="00934B6B"/>
    <w:rsid w:val="00941C7A"/>
    <w:rsid w:val="00946118"/>
    <w:rsid w:val="009768E9"/>
    <w:rsid w:val="009822E8"/>
    <w:rsid w:val="00995612"/>
    <w:rsid w:val="009970BF"/>
    <w:rsid w:val="009A1F19"/>
    <w:rsid w:val="009A6B0A"/>
    <w:rsid w:val="009E1EA8"/>
    <w:rsid w:val="009E7DDC"/>
    <w:rsid w:val="00A15519"/>
    <w:rsid w:val="00A304E5"/>
    <w:rsid w:val="00A30BBD"/>
    <w:rsid w:val="00A33607"/>
    <w:rsid w:val="00A54BCB"/>
    <w:rsid w:val="00A87CA8"/>
    <w:rsid w:val="00A935B5"/>
    <w:rsid w:val="00AA18DD"/>
    <w:rsid w:val="00AA1C85"/>
    <w:rsid w:val="00AB065B"/>
    <w:rsid w:val="00AB30A8"/>
    <w:rsid w:val="00AC4465"/>
    <w:rsid w:val="00AE2018"/>
    <w:rsid w:val="00AF46B1"/>
    <w:rsid w:val="00B1249C"/>
    <w:rsid w:val="00B43DF8"/>
    <w:rsid w:val="00B62464"/>
    <w:rsid w:val="00B62959"/>
    <w:rsid w:val="00B64A63"/>
    <w:rsid w:val="00B6624D"/>
    <w:rsid w:val="00B73AE0"/>
    <w:rsid w:val="00B82E21"/>
    <w:rsid w:val="00BA743E"/>
    <w:rsid w:val="00BA7A22"/>
    <w:rsid w:val="00BA7F73"/>
    <w:rsid w:val="00BC2063"/>
    <w:rsid w:val="00BC4CD8"/>
    <w:rsid w:val="00BD6B70"/>
    <w:rsid w:val="00BE411A"/>
    <w:rsid w:val="00C04DE5"/>
    <w:rsid w:val="00C06464"/>
    <w:rsid w:val="00C23803"/>
    <w:rsid w:val="00C23BFB"/>
    <w:rsid w:val="00C46302"/>
    <w:rsid w:val="00C466F8"/>
    <w:rsid w:val="00C70E39"/>
    <w:rsid w:val="00C71B34"/>
    <w:rsid w:val="00C94058"/>
    <w:rsid w:val="00C95ABD"/>
    <w:rsid w:val="00CB2F2C"/>
    <w:rsid w:val="00CE0363"/>
    <w:rsid w:val="00CE0FCD"/>
    <w:rsid w:val="00CF4A58"/>
    <w:rsid w:val="00D0205F"/>
    <w:rsid w:val="00D02B54"/>
    <w:rsid w:val="00D1168D"/>
    <w:rsid w:val="00D167AA"/>
    <w:rsid w:val="00D41D14"/>
    <w:rsid w:val="00D45818"/>
    <w:rsid w:val="00D634C3"/>
    <w:rsid w:val="00D64542"/>
    <w:rsid w:val="00D64979"/>
    <w:rsid w:val="00D761CC"/>
    <w:rsid w:val="00D77298"/>
    <w:rsid w:val="00D8048E"/>
    <w:rsid w:val="00D96E5C"/>
    <w:rsid w:val="00DA65FA"/>
    <w:rsid w:val="00DA66FF"/>
    <w:rsid w:val="00DA7B84"/>
    <w:rsid w:val="00DD039F"/>
    <w:rsid w:val="00DD4AF5"/>
    <w:rsid w:val="00DE6CCC"/>
    <w:rsid w:val="00E00B4D"/>
    <w:rsid w:val="00E00FA9"/>
    <w:rsid w:val="00E1692D"/>
    <w:rsid w:val="00E17752"/>
    <w:rsid w:val="00E22A99"/>
    <w:rsid w:val="00E271A6"/>
    <w:rsid w:val="00E31A2C"/>
    <w:rsid w:val="00E42C8C"/>
    <w:rsid w:val="00E5367F"/>
    <w:rsid w:val="00E56509"/>
    <w:rsid w:val="00E66C5A"/>
    <w:rsid w:val="00E67274"/>
    <w:rsid w:val="00E701D3"/>
    <w:rsid w:val="00E70410"/>
    <w:rsid w:val="00E71800"/>
    <w:rsid w:val="00E80BC6"/>
    <w:rsid w:val="00E918B3"/>
    <w:rsid w:val="00EA0AEF"/>
    <w:rsid w:val="00EB37CC"/>
    <w:rsid w:val="00EC3A1D"/>
    <w:rsid w:val="00EC4C60"/>
    <w:rsid w:val="00ED4275"/>
    <w:rsid w:val="00ED6C1D"/>
    <w:rsid w:val="00EF5F60"/>
    <w:rsid w:val="00EF6B6B"/>
    <w:rsid w:val="00F12970"/>
    <w:rsid w:val="00F1792D"/>
    <w:rsid w:val="00F24158"/>
    <w:rsid w:val="00F70747"/>
    <w:rsid w:val="00F86170"/>
    <w:rsid w:val="00FA57F5"/>
    <w:rsid w:val="00FB7498"/>
    <w:rsid w:val="00FC0964"/>
    <w:rsid w:val="00FE6F71"/>
    <w:rsid w:val="00FF1AFA"/>
    <w:rsid w:val="00FF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55CFE-1CBC-4B61-847D-02F32295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4sb">
    <w:name w:val="f14sb"/>
    <w:basedOn w:val="DefaultParagraphFont"/>
    <w:rsid w:val="00001135"/>
  </w:style>
  <w:style w:type="character" w:customStyle="1" w:styleId="f9sb">
    <w:name w:val="f9sb"/>
    <w:basedOn w:val="DefaultParagraphFont"/>
    <w:rsid w:val="00001135"/>
  </w:style>
  <w:style w:type="character" w:customStyle="1" w:styleId="f9s">
    <w:name w:val="f9s"/>
    <w:basedOn w:val="DefaultParagraphFont"/>
    <w:rsid w:val="0000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8582">
      <w:bodyDiv w:val="1"/>
      <w:marLeft w:val="0"/>
      <w:marRight w:val="0"/>
      <w:marTop w:val="0"/>
      <w:marBottom w:val="0"/>
      <w:divBdr>
        <w:top w:val="none" w:sz="0" w:space="0" w:color="auto"/>
        <w:left w:val="none" w:sz="0" w:space="0" w:color="auto"/>
        <w:bottom w:val="none" w:sz="0" w:space="0" w:color="auto"/>
        <w:right w:val="none" w:sz="0" w:space="0" w:color="auto"/>
      </w:divBdr>
      <w:divsChild>
        <w:div w:id="488910772">
          <w:marLeft w:val="0"/>
          <w:marRight w:val="0"/>
          <w:marTop w:val="0"/>
          <w:marBottom w:val="0"/>
          <w:divBdr>
            <w:top w:val="none" w:sz="0" w:space="0" w:color="auto"/>
            <w:left w:val="none" w:sz="0" w:space="0" w:color="auto"/>
            <w:bottom w:val="none" w:sz="0" w:space="0" w:color="auto"/>
            <w:right w:val="none" w:sz="0" w:space="0" w:color="auto"/>
          </w:divBdr>
          <w:divsChild>
            <w:div w:id="698089704">
              <w:marLeft w:val="0"/>
              <w:marRight w:val="0"/>
              <w:marTop w:val="0"/>
              <w:marBottom w:val="0"/>
              <w:divBdr>
                <w:top w:val="none" w:sz="0" w:space="0" w:color="auto"/>
                <w:left w:val="none" w:sz="0" w:space="0" w:color="auto"/>
                <w:bottom w:val="none" w:sz="0" w:space="0" w:color="auto"/>
                <w:right w:val="none" w:sz="0" w:space="0" w:color="auto"/>
              </w:divBdr>
            </w:div>
            <w:div w:id="118033723">
              <w:marLeft w:val="0"/>
              <w:marRight w:val="0"/>
              <w:marTop w:val="0"/>
              <w:marBottom w:val="0"/>
              <w:divBdr>
                <w:top w:val="none" w:sz="0" w:space="0" w:color="auto"/>
                <w:left w:val="none" w:sz="0" w:space="0" w:color="auto"/>
                <w:bottom w:val="none" w:sz="0" w:space="0" w:color="auto"/>
                <w:right w:val="none" w:sz="0" w:space="0" w:color="auto"/>
              </w:divBdr>
            </w:div>
            <w:div w:id="615873243">
              <w:marLeft w:val="0"/>
              <w:marRight w:val="0"/>
              <w:marTop w:val="0"/>
              <w:marBottom w:val="0"/>
              <w:divBdr>
                <w:top w:val="none" w:sz="0" w:space="0" w:color="auto"/>
                <w:left w:val="none" w:sz="0" w:space="0" w:color="auto"/>
                <w:bottom w:val="none" w:sz="0" w:space="0" w:color="auto"/>
                <w:right w:val="none" w:sz="0" w:space="0" w:color="auto"/>
              </w:divBdr>
            </w:div>
            <w:div w:id="980768420">
              <w:marLeft w:val="0"/>
              <w:marRight w:val="0"/>
              <w:marTop w:val="0"/>
              <w:marBottom w:val="0"/>
              <w:divBdr>
                <w:top w:val="none" w:sz="0" w:space="0" w:color="auto"/>
                <w:left w:val="none" w:sz="0" w:space="0" w:color="auto"/>
                <w:bottom w:val="none" w:sz="0" w:space="0" w:color="auto"/>
                <w:right w:val="none" w:sz="0" w:space="0" w:color="auto"/>
              </w:divBdr>
              <w:divsChild>
                <w:div w:id="1280647633">
                  <w:marLeft w:val="0"/>
                  <w:marRight w:val="0"/>
                  <w:marTop w:val="0"/>
                  <w:marBottom w:val="0"/>
                  <w:divBdr>
                    <w:top w:val="none" w:sz="0" w:space="0" w:color="auto"/>
                    <w:left w:val="none" w:sz="0" w:space="0" w:color="auto"/>
                    <w:bottom w:val="none" w:sz="0" w:space="0" w:color="auto"/>
                    <w:right w:val="none" w:sz="0" w:space="0" w:color="auto"/>
                  </w:divBdr>
                </w:div>
                <w:div w:id="1779136142">
                  <w:marLeft w:val="0"/>
                  <w:marRight w:val="0"/>
                  <w:marTop w:val="0"/>
                  <w:marBottom w:val="0"/>
                  <w:divBdr>
                    <w:top w:val="none" w:sz="0" w:space="0" w:color="auto"/>
                    <w:left w:val="none" w:sz="0" w:space="0" w:color="auto"/>
                    <w:bottom w:val="none" w:sz="0" w:space="0" w:color="auto"/>
                    <w:right w:val="none" w:sz="0" w:space="0" w:color="auto"/>
                  </w:divBdr>
                </w:div>
                <w:div w:id="1456680201">
                  <w:marLeft w:val="0"/>
                  <w:marRight w:val="0"/>
                  <w:marTop w:val="0"/>
                  <w:marBottom w:val="0"/>
                  <w:divBdr>
                    <w:top w:val="none" w:sz="0" w:space="0" w:color="auto"/>
                    <w:left w:val="none" w:sz="0" w:space="0" w:color="auto"/>
                    <w:bottom w:val="none" w:sz="0" w:space="0" w:color="auto"/>
                    <w:right w:val="none" w:sz="0" w:space="0" w:color="auto"/>
                  </w:divBdr>
                </w:div>
                <w:div w:id="1255361064">
                  <w:marLeft w:val="0"/>
                  <w:marRight w:val="0"/>
                  <w:marTop w:val="0"/>
                  <w:marBottom w:val="0"/>
                  <w:divBdr>
                    <w:top w:val="none" w:sz="0" w:space="0" w:color="auto"/>
                    <w:left w:val="none" w:sz="0" w:space="0" w:color="auto"/>
                    <w:bottom w:val="none" w:sz="0" w:space="0" w:color="auto"/>
                    <w:right w:val="none" w:sz="0" w:space="0" w:color="auto"/>
                  </w:divBdr>
                </w:div>
                <w:div w:id="285545922">
                  <w:marLeft w:val="0"/>
                  <w:marRight w:val="0"/>
                  <w:marTop w:val="0"/>
                  <w:marBottom w:val="0"/>
                  <w:divBdr>
                    <w:top w:val="none" w:sz="0" w:space="0" w:color="auto"/>
                    <w:left w:val="none" w:sz="0" w:space="0" w:color="auto"/>
                    <w:bottom w:val="none" w:sz="0" w:space="0" w:color="auto"/>
                    <w:right w:val="none" w:sz="0" w:space="0" w:color="auto"/>
                  </w:divBdr>
                </w:div>
                <w:div w:id="1060440251">
                  <w:marLeft w:val="0"/>
                  <w:marRight w:val="0"/>
                  <w:marTop w:val="0"/>
                  <w:marBottom w:val="0"/>
                  <w:divBdr>
                    <w:top w:val="none" w:sz="0" w:space="0" w:color="auto"/>
                    <w:left w:val="none" w:sz="0" w:space="0" w:color="auto"/>
                    <w:bottom w:val="none" w:sz="0" w:space="0" w:color="auto"/>
                    <w:right w:val="none" w:sz="0" w:space="0" w:color="auto"/>
                  </w:divBdr>
                </w:div>
                <w:div w:id="1942646009">
                  <w:marLeft w:val="0"/>
                  <w:marRight w:val="0"/>
                  <w:marTop w:val="0"/>
                  <w:marBottom w:val="0"/>
                  <w:divBdr>
                    <w:top w:val="none" w:sz="0" w:space="0" w:color="auto"/>
                    <w:left w:val="none" w:sz="0" w:space="0" w:color="auto"/>
                    <w:bottom w:val="none" w:sz="0" w:space="0" w:color="auto"/>
                    <w:right w:val="none" w:sz="0" w:space="0" w:color="auto"/>
                  </w:divBdr>
                </w:div>
                <w:div w:id="733506011">
                  <w:marLeft w:val="0"/>
                  <w:marRight w:val="0"/>
                  <w:marTop w:val="0"/>
                  <w:marBottom w:val="0"/>
                  <w:divBdr>
                    <w:top w:val="none" w:sz="0" w:space="0" w:color="auto"/>
                    <w:left w:val="none" w:sz="0" w:space="0" w:color="auto"/>
                    <w:bottom w:val="none" w:sz="0" w:space="0" w:color="auto"/>
                    <w:right w:val="none" w:sz="0" w:space="0" w:color="auto"/>
                  </w:divBdr>
                </w:div>
                <w:div w:id="737702758">
                  <w:marLeft w:val="0"/>
                  <w:marRight w:val="0"/>
                  <w:marTop w:val="0"/>
                  <w:marBottom w:val="0"/>
                  <w:divBdr>
                    <w:top w:val="none" w:sz="0" w:space="0" w:color="auto"/>
                    <w:left w:val="none" w:sz="0" w:space="0" w:color="auto"/>
                    <w:bottom w:val="none" w:sz="0" w:space="0" w:color="auto"/>
                    <w:right w:val="none" w:sz="0" w:space="0" w:color="auto"/>
                  </w:divBdr>
                </w:div>
                <w:div w:id="745805700">
                  <w:marLeft w:val="0"/>
                  <w:marRight w:val="0"/>
                  <w:marTop w:val="0"/>
                  <w:marBottom w:val="0"/>
                  <w:divBdr>
                    <w:top w:val="none" w:sz="0" w:space="0" w:color="auto"/>
                    <w:left w:val="none" w:sz="0" w:space="0" w:color="auto"/>
                    <w:bottom w:val="none" w:sz="0" w:space="0" w:color="auto"/>
                    <w:right w:val="none" w:sz="0" w:space="0" w:color="auto"/>
                  </w:divBdr>
                </w:div>
              </w:divsChild>
            </w:div>
            <w:div w:id="1970817261">
              <w:marLeft w:val="0"/>
              <w:marRight w:val="0"/>
              <w:marTop w:val="0"/>
              <w:marBottom w:val="0"/>
              <w:divBdr>
                <w:top w:val="none" w:sz="0" w:space="0" w:color="auto"/>
                <w:left w:val="none" w:sz="0" w:space="0" w:color="auto"/>
                <w:bottom w:val="none" w:sz="0" w:space="0" w:color="auto"/>
                <w:right w:val="none" w:sz="0" w:space="0" w:color="auto"/>
              </w:divBdr>
            </w:div>
            <w:div w:id="1414544705">
              <w:marLeft w:val="0"/>
              <w:marRight w:val="0"/>
              <w:marTop w:val="0"/>
              <w:marBottom w:val="0"/>
              <w:divBdr>
                <w:top w:val="none" w:sz="0" w:space="0" w:color="auto"/>
                <w:left w:val="none" w:sz="0" w:space="0" w:color="auto"/>
                <w:bottom w:val="none" w:sz="0" w:space="0" w:color="auto"/>
                <w:right w:val="none" w:sz="0" w:space="0" w:color="auto"/>
              </w:divBdr>
            </w:div>
            <w:div w:id="39283862">
              <w:marLeft w:val="0"/>
              <w:marRight w:val="0"/>
              <w:marTop w:val="0"/>
              <w:marBottom w:val="0"/>
              <w:divBdr>
                <w:top w:val="none" w:sz="0" w:space="0" w:color="auto"/>
                <w:left w:val="none" w:sz="0" w:space="0" w:color="auto"/>
                <w:bottom w:val="none" w:sz="0" w:space="0" w:color="auto"/>
                <w:right w:val="none" w:sz="0" w:space="0" w:color="auto"/>
              </w:divBdr>
            </w:div>
            <w:div w:id="1779180138">
              <w:marLeft w:val="0"/>
              <w:marRight w:val="0"/>
              <w:marTop w:val="0"/>
              <w:marBottom w:val="0"/>
              <w:divBdr>
                <w:top w:val="none" w:sz="0" w:space="0" w:color="auto"/>
                <w:left w:val="none" w:sz="0" w:space="0" w:color="auto"/>
                <w:bottom w:val="none" w:sz="0" w:space="0" w:color="auto"/>
                <w:right w:val="none" w:sz="0" w:space="0" w:color="auto"/>
              </w:divBdr>
            </w:div>
            <w:div w:id="1449279715">
              <w:marLeft w:val="0"/>
              <w:marRight w:val="0"/>
              <w:marTop w:val="0"/>
              <w:marBottom w:val="0"/>
              <w:divBdr>
                <w:top w:val="none" w:sz="0" w:space="0" w:color="auto"/>
                <w:left w:val="none" w:sz="0" w:space="0" w:color="auto"/>
                <w:bottom w:val="none" w:sz="0" w:space="0" w:color="auto"/>
                <w:right w:val="none" w:sz="0" w:space="0" w:color="auto"/>
              </w:divBdr>
            </w:div>
            <w:div w:id="1912885852">
              <w:marLeft w:val="0"/>
              <w:marRight w:val="0"/>
              <w:marTop w:val="0"/>
              <w:marBottom w:val="0"/>
              <w:divBdr>
                <w:top w:val="none" w:sz="0" w:space="0" w:color="auto"/>
                <w:left w:val="none" w:sz="0" w:space="0" w:color="auto"/>
                <w:bottom w:val="none" w:sz="0" w:space="0" w:color="auto"/>
                <w:right w:val="none" w:sz="0" w:space="0" w:color="auto"/>
              </w:divBdr>
            </w:div>
            <w:div w:id="1159999004">
              <w:marLeft w:val="0"/>
              <w:marRight w:val="0"/>
              <w:marTop w:val="0"/>
              <w:marBottom w:val="0"/>
              <w:divBdr>
                <w:top w:val="none" w:sz="0" w:space="0" w:color="auto"/>
                <w:left w:val="none" w:sz="0" w:space="0" w:color="auto"/>
                <w:bottom w:val="none" w:sz="0" w:space="0" w:color="auto"/>
                <w:right w:val="none" w:sz="0" w:space="0" w:color="auto"/>
              </w:divBdr>
            </w:div>
            <w:div w:id="1949384038">
              <w:marLeft w:val="0"/>
              <w:marRight w:val="0"/>
              <w:marTop w:val="0"/>
              <w:marBottom w:val="0"/>
              <w:divBdr>
                <w:top w:val="none" w:sz="0" w:space="0" w:color="auto"/>
                <w:left w:val="none" w:sz="0" w:space="0" w:color="auto"/>
                <w:bottom w:val="none" w:sz="0" w:space="0" w:color="auto"/>
                <w:right w:val="none" w:sz="0" w:space="0" w:color="auto"/>
              </w:divBdr>
            </w:div>
            <w:div w:id="2051100588">
              <w:marLeft w:val="0"/>
              <w:marRight w:val="0"/>
              <w:marTop w:val="0"/>
              <w:marBottom w:val="0"/>
              <w:divBdr>
                <w:top w:val="none" w:sz="0" w:space="0" w:color="auto"/>
                <w:left w:val="none" w:sz="0" w:space="0" w:color="auto"/>
                <w:bottom w:val="none" w:sz="0" w:space="0" w:color="auto"/>
                <w:right w:val="none" w:sz="0" w:space="0" w:color="auto"/>
              </w:divBdr>
            </w:div>
            <w:div w:id="409693822">
              <w:marLeft w:val="0"/>
              <w:marRight w:val="0"/>
              <w:marTop w:val="0"/>
              <w:marBottom w:val="0"/>
              <w:divBdr>
                <w:top w:val="none" w:sz="0" w:space="0" w:color="auto"/>
                <w:left w:val="none" w:sz="0" w:space="0" w:color="auto"/>
                <w:bottom w:val="none" w:sz="0" w:space="0" w:color="auto"/>
                <w:right w:val="none" w:sz="0" w:space="0" w:color="auto"/>
              </w:divBdr>
            </w:div>
            <w:div w:id="2015185319">
              <w:marLeft w:val="0"/>
              <w:marRight w:val="0"/>
              <w:marTop w:val="0"/>
              <w:marBottom w:val="0"/>
              <w:divBdr>
                <w:top w:val="none" w:sz="0" w:space="0" w:color="auto"/>
                <w:left w:val="none" w:sz="0" w:space="0" w:color="auto"/>
                <w:bottom w:val="none" w:sz="0" w:space="0" w:color="auto"/>
                <w:right w:val="none" w:sz="0" w:space="0" w:color="auto"/>
              </w:divBdr>
            </w:div>
            <w:div w:id="1018384022">
              <w:marLeft w:val="0"/>
              <w:marRight w:val="0"/>
              <w:marTop w:val="0"/>
              <w:marBottom w:val="0"/>
              <w:divBdr>
                <w:top w:val="none" w:sz="0" w:space="0" w:color="auto"/>
                <w:left w:val="none" w:sz="0" w:space="0" w:color="auto"/>
                <w:bottom w:val="none" w:sz="0" w:space="0" w:color="auto"/>
                <w:right w:val="none" w:sz="0" w:space="0" w:color="auto"/>
              </w:divBdr>
            </w:div>
            <w:div w:id="1974477951">
              <w:marLeft w:val="0"/>
              <w:marRight w:val="0"/>
              <w:marTop w:val="0"/>
              <w:marBottom w:val="0"/>
              <w:divBdr>
                <w:top w:val="none" w:sz="0" w:space="0" w:color="auto"/>
                <w:left w:val="none" w:sz="0" w:space="0" w:color="auto"/>
                <w:bottom w:val="none" w:sz="0" w:space="0" w:color="auto"/>
                <w:right w:val="none" w:sz="0" w:space="0" w:color="auto"/>
              </w:divBdr>
            </w:div>
            <w:div w:id="848956845">
              <w:marLeft w:val="0"/>
              <w:marRight w:val="0"/>
              <w:marTop w:val="0"/>
              <w:marBottom w:val="0"/>
              <w:divBdr>
                <w:top w:val="none" w:sz="0" w:space="0" w:color="auto"/>
                <w:left w:val="none" w:sz="0" w:space="0" w:color="auto"/>
                <w:bottom w:val="none" w:sz="0" w:space="0" w:color="auto"/>
                <w:right w:val="none" w:sz="0" w:space="0" w:color="auto"/>
              </w:divBdr>
            </w:div>
            <w:div w:id="806438429">
              <w:marLeft w:val="0"/>
              <w:marRight w:val="0"/>
              <w:marTop w:val="0"/>
              <w:marBottom w:val="0"/>
              <w:divBdr>
                <w:top w:val="none" w:sz="0" w:space="0" w:color="auto"/>
                <w:left w:val="none" w:sz="0" w:space="0" w:color="auto"/>
                <w:bottom w:val="none" w:sz="0" w:space="0" w:color="auto"/>
                <w:right w:val="none" w:sz="0" w:space="0" w:color="auto"/>
              </w:divBdr>
            </w:div>
            <w:div w:id="1358628381">
              <w:marLeft w:val="0"/>
              <w:marRight w:val="0"/>
              <w:marTop w:val="0"/>
              <w:marBottom w:val="0"/>
              <w:divBdr>
                <w:top w:val="none" w:sz="0" w:space="0" w:color="auto"/>
                <w:left w:val="none" w:sz="0" w:space="0" w:color="auto"/>
                <w:bottom w:val="none" w:sz="0" w:space="0" w:color="auto"/>
                <w:right w:val="none" w:sz="0" w:space="0" w:color="auto"/>
              </w:divBdr>
            </w:div>
            <w:div w:id="264197546">
              <w:marLeft w:val="0"/>
              <w:marRight w:val="0"/>
              <w:marTop w:val="0"/>
              <w:marBottom w:val="0"/>
              <w:divBdr>
                <w:top w:val="none" w:sz="0" w:space="0" w:color="auto"/>
                <w:left w:val="none" w:sz="0" w:space="0" w:color="auto"/>
                <w:bottom w:val="none" w:sz="0" w:space="0" w:color="auto"/>
                <w:right w:val="none" w:sz="0" w:space="0" w:color="auto"/>
              </w:divBdr>
            </w:div>
            <w:div w:id="1766421441">
              <w:marLeft w:val="0"/>
              <w:marRight w:val="0"/>
              <w:marTop w:val="0"/>
              <w:marBottom w:val="0"/>
              <w:divBdr>
                <w:top w:val="none" w:sz="0" w:space="0" w:color="auto"/>
                <w:left w:val="none" w:sz="0" w:space="0" w:color="auto"/>
                <w:bottom w:val="none" w:sz="0" w:space="0" w:color="auto"/>
                <w:right w:val="none" w:sz="0" w:space="0" w:color="auto"/>
              </w:divBdr>
            </w:div>
            <w:div w:id="1395742700">
              <w:marLeft w:val="0"/>
              <w:marRight w:val="0"/>
              <w:marTop w:val="0"/>
              <w:marBottom w:val="0"/>
              <w:divBdr>
                <w:top w:val="none" w:sz="0" w:space="0" w:color="auto"/>
                <w:left w:val="none" w:sz="0" w:space="0" w:color="auto"/>
                <w:bottom w:val="none" w:sz="0" w:space="0" w:color="auto"/>
                <w:right w:val="none" w:sz="0" w:space="0" w:color="auto"/>
              </w:divBdr>
            </w:div>
            <w:div w:id="470053090">
              <w:marLeft w:val="0"/>
              <w:marRight w:val="0"/>
              <w:marTop w:val="0"/>
              <w:marBottom w:val="0"/>
              <w:divBdr>
                <w:top w:val="none" w:sz="0" w:space="0" w:color="auto"/>
                <w:left w:val="none" w:sz="0" w:space="0" w:color="auto"/>
                <w:bottom w:val="none" w:sz="0" w:space="0" w:color="auto"/>
                <w:right w:val="none" w:sz="0" w:space="0" w:color="auto"/>
              </w:divBdr>
            </w:div>
            <w:div w:id="741172202">
              <w:marLeft w:val="0"/>
              <w:marRight w:val="0"/>
              <w:marTop w:val="0"/>
              <w:marBottom w:val="0"/>
              <w:divBdr>
                <w:top w:val="none" w:sz="0" w:space="0" w:color="auto"/>
                <w:left w:val="none" w:sz="0" w:space="0" w:color="auto"/>
                <w:bottom w:val="none" w:sz="0" w:space="0" w:color="auto"/>
                <w:right w:val="none" w:sz="0" w:space="0" w:color="auto"/>
              </w:divBdr>
            </w:div>
            <w:div w:id="1016080415">
              <w:marLeft w:val="0"/>
              <w:marRight w:val="0"/>
              <w:marTop w:val="0"/>
              <w:marBottom w:val="0"/>
              <w:divBdr>
                <w:top w:val="none" w:sz="0" w:space="0" w:color="auto"/>
                <w:left w:val="none" w:sz="0" w:space="0" w:color="auto"/>
                <w:bottom w:val="none" w:sz="0" w:space="0" w:color="auto"/>
                <w:right w:val="none" w:sz="0" w:space="0" w:color="auto"/>
              </w:divBdr>
            </w:div>
            <w:div w:id="1020622313">
              <w:marLeft w:val="0"/>
              <w:marRight w:val="0"/>
              <w:marTop w:val="0"/>
              <w:marBottom w:val="0"/>
              <w:divBdr>
                <w:top w:val="none" w:sz="0" w:space="0" w:color="auto"/>
                <w:left w:val="none" w:sz="0" w:space="0" w:color="auto"/>
                <w:bottom w:val="none" w:sz="0" w:space="0" w:color="auto"/>
                <w:right w:val="none" w:sz="0" w:space="0" w:color="auto"/>
              </w:divBdr>
            </w:div>
            <w:div w:id="493180204">
              <w:marLeft w:val="0"/>
              <w:marRight w:val="0"/>
              <w:marTop w:val="0"/>
              <w:marBottom w:val="0"/>
              <w:divBdr>
                <w:top w:val="none" w:sz="0" w:space="0" w:color="auto"/>
                <w:left w:val="none" w:sz="0" w:space="0" w:color="auto"/>
                <w:bottom w:val="none" w:sz="0" w:space="0" w:color="auto"/>
                <w:right w:val="none" w:sz="0" w:space="0" w:color="auto"/>
              </w:divBdr>
            </w:div>
            <w:div w:id="227036072">
              <w:marLeft w:val="0"/>
              <w:marRight w:val="0"/>
              <w:marTop w:val="0"/>
              <w:marBottom w:val="0"/>
              <w:divBdr>
                <w:top w:val="none" w:sz="0" w:space="0" w:color="auto"/>
                <w:left w:val="none" w:sz="0" w:space="0" w:color="auto"/>
                <w:bottom w:val="none" w:sz="0" w:space="0" w:color="auto"/>
                <w:right w:val="none" w:sz="0" w:space="0" w:color="auto"/>
              </w:divBdr>
            </w:div>
            <w:div w:id="454258272">
              <w:marLeft w:val="0"/>
              <w:marRight w:val="0"/>
              <w:marTop w:val="0"/>
              <w:marBottom w:val="0"/>
              <w:divBdr>
                <w:top w:val="none" w:sz="0" w:space="0" w:color="auto"/>
                <w:left w:val="none" w:sz="0" w:space="0" w:color="auto"/>
                <w:bottom w:val="none" w:sz="0" w:space="0" w:color="auto"/>
                <w:right w:val="none" w:sz="0" w:space="0" w:color="auto"/>
              </w:divBdr>
            </w:div>
            <w:div w:id="1874227972">
              <w:marLeft w:val="0"/>
              <w:marRight w:val="0"/>
              <w:marTop w:val="0"/>
              <w:marBottom w:val="0"/>
              <w:divBdr>
                <w:top w:val="none" w:sz="0" w:space="0" w:color="auto"/>
                <w:left w:val="none" w:sz="0" w:space="0" w:color="auto"/>
                <w:bottom w:val="none" w:sz="0" w:space="0" w:color="auto"/>
                <w:right w:val="none" w:sz="0" w:space="0" w:color="auto"/>
              </w:divBdr>
            </w:div>
            <w:div w:id="413547893">
              <w:marLeft w:val="0"/>
              <w:marRight w:val="0"/>
              <w:marTop w:val="0"/>
              <w:marBottom w:val="0"/>
              <w:divBdr>
                <w:top w:val="none" w:sz="0" w:space="0" w:color="auto"/>
                <w:left w:val="none" w:sz="0" w:space="0" w:color="auto"/>
                <w:bottom w:val="none" w:sz="0" w:space="0" w:color="auto"/>
                <w:right w:val="none" w:sz="0" w:space="0" w:color="auto"/>
              </w:divBdr>
            </w:div>
            <w:div w:id="967509206">
              <w:marLeft w:val="0"/>
              <w:marRight w:val="0"/>
              <w:marTop w:val="0"/>
              <w:marBottom w:val="0"/>
              <w:divBdr>
                <w:top w:val="none" w:sz="0" w:space="0" w:color="auto"/>
                <w:left w:val="none" w:sz="0" w:space="0" w:color="auto"/>
                <w:bottom w:val="none" w:sz="0" w:space="0" w:color="auto"/>
                <w:right w:val="none" w:sz="0" w:space="0" w:color="auto"/>
              </w:divBdr>
            </w:div>
            <w:div w:id="1802533297">
              <w:marLeft w:val="0"/>
              <w:marRight w:val="0"/>
              <w:marTop w:val="0"/>
              <w:marBottom w:val="0"/>
              <w:divBdr>
                <w:top w:val="none" w:sz="0" w:space="0" w:color="auto"/>
                <w:left w:val="none" w:sz="0" w:space="0" w:color="auto"/>
                <w:bottom w:val="none" w:sz="0" w:space="0" w:color="auto"/>
                <w:right w:val="none" w:sz="0" w:space="0" w:color="auto"/>
              </w:divBdr>
              <w:divsChild>
                <w:div w:id="547298418">
                  <w:marLeft w:val="0"/>
                  <w:marRight w:val="0"/>
                  <w:marTop w:val="0"/>
                  <w:marBottom w:val="0"/>
                  <w:divBdr>
                    <w:top w:val="none" w:sz="0" w:space="0" w:color="auto"/>
                    <w:left w:val="none" w:sz="0" w:space="0" w:color="auto"/>
                    <w:bottom w:val="none" w:sz="0" w:space="0" w:color="auto"/>
                    <w:right w:val="none" w:sz="0" w:space="0" w:color="auto"/>
                  </w:divBdr>
                </w:div>
                <w:div w:id="1434323959">
                  <w:marLeft w:val="0"/>
                  <w:marRight w:val="0"/>
                  <w:marTop w:val="0"/>
                  <w:marBottom w:val="0"/>
                  <w:divBdr>
                    <w:top w:val="none" w:sz="0" w:space="0" w:color="auto"/>
                    <w:left w:val="none" w:sz="0" w:space="0" w:color="auto"/>
                    <w:bottom w:val="none" w:sz="0" w:space="0" w:color="auto"/>
                    <w:right w:val="none" w:sz="0" w:space="0" w:color="auto"/>
                  </w:divBdr>
                </w:div>
                <w:div w:id="5405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Ritz (C)</dc:creator>
  <cp:keywords/>
  <dc:description/>
  <cp:lastModifiedBy>Larry Mihalko</cp:lastModifiedBy>
  <cp:revision>2</cp:revision>
  <dcterms:created xsi:type="dcterms:W3CDTF">2017-11-01T14:46:00Z</dcterms:created>
  <dcterms:modified xsi:type="dcterms:W3CDTF">2017-11-01T14:46:00Z</dcterms:modified>
</cp:coreProperties>
</file>